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методик преподавания русского языка и литературного чтения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методик преподавания русского языка и литературного чтения в начальной школе»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«Анализ методик преподавания русского языка и литературного чтения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методик преподавания русского языка и литературного чтения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«Анализ методик преподавания русского языка и литературного чтения в начальной школе»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 начального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22"/>
                <w:szCs w:val="22"/>
              </w:rPr>
            </w:pPr>
            <w:r>
              <w:rPr>
                <w:rFonts w:ascii="Times New Roman" w:hAnsi="Times New Roman" w:cs="Times New Roman"/>
                <w:color w:val="#000000"/>
                <w:sz w:val="22"/>
                <w:szCs w:val="22"/>
              </w:rPr>
              <w:t> Организация учебного процесса в начальной школе</w:t>
            </w:r>
          </w:p>
          <w:p>
            <w:pPr>
              <w:jc w:val="center"/>
              <w:spacing w:after="0" w:line="240" w:lineRule="auto"/>
              <w:rPr>
                <w:sz w:val="22"/>
                <w:szCs w:val="22"/>
              </w:rPr>
            </w:pPr>
            <w:r>
              <w:rPr>
                <w:rFonts w:ascii="Times New Roman" w:hAnsi="Times New Roman" w:cs="Times New Roman"/>
                <w:color w:val="#000000"/>
                <w:sz w:val="22"/>
                <w:szCs w:val="22"/>
              </w:rPr>
              <w:t> Теоретические основы обучения и воспитания в начальной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как учебный предмет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вехи методики русского языка в России (18 - начало 21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обучения грамоте.Анализ программ и учебников по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Овладение навыками чтения и письма в условиях реализации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основных УМК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Типы и структура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Теоретические основы методики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программ и учебников по литературному чтению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построения уроков литерутурного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стредства оценки достижения образовательных результатов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начального литературного образования как наука. УМК по литературному чтению.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как учебный предмет в начальной школе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вехи методики русского языка в России (18 - начало 21 вв.)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обучения грамоте.Анализ программ и учебников по обучению грамоте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Овладение навыками чтения и письма в условиях реализации ФГОС НОО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основных УМК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Типы и структура уроков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Теоретические основы методики литературного чтения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программ и учебников по литературному чтению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построения уроков литерутурного чтения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Уроки русского языка по разным УМК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стредства оценки достижения образовательных результатов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начального литературного образования как наука. УМК по литературному чтению.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919.337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учащихся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начального литературного образования в условиях вариативного обучения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 приемы начального литературного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читательской компетентности младших школьников в рамках ФГОС НОО</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методик преподавания русского языка и литературного чтения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читательской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читательской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https://urait.ru/bcode/493064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детское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1.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2024-2025_ФГОС3++2024_Маг-ОФО-ПО(НО)(24)_plx_Анализ методик преподавания русского языка и литературного чтения в начальной школе</dc:title>
  <dc:creator>FastReport.NET</dc:creator>
</cp:coreProperties>
</file>